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Геоморфология</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«Геоморфология»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«Геоморфология».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«Геоморфология»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Неорганическая и органическая химия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География почв с основами почвоведения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p>
            <w:pPr>
              <w:jc w:val="left"/>
              <w:spacing w:after="0" w:line="240" w:lineRule="auto"/>
              <w:rPr>
                <w:sz w:val="24"/>
                <w:szCs w:val="24"/>
              </w:rPr>
            </w:pPr>
            <w:r>
              <w:rPr>
                <w:rFonts w:ascii="Times New Roman" w:hAnsi="Times New Roman" w:cs="Times New Roman"/>
                <w:b/>
                <w:color w:val="#000000"/>
                <w:sz w:val="24"/>
                <w:szCs w:val="24"/>
              </w:rPr>
              <w:t> Общие сведения о</w:t>
            </w:r>
          </w:p>
          <w:p>
            <w:pPr>
              <w:jc w:val="left"/>
              <w:spacing w:after="0" w:line="240" w:lineRule="auto"/>
              <w:rPr>
                <w:sz w:val="24"/>
                <w:szCs w:val="24"/>
              </w:rPr>
            </w:pPr>
            <w:r>
              <w:rPr>
                <w:rFonts w:ascii="Times New Roman" w:hAnsi="Times New Roman" w:cs="Times New Roman"/>
                <w:b/>
                <w:color w:val="#000000"/>
                <w:sz w:val="24"/>
                <w:szCs w:val="24"/>
              </w:rPr>
              <w:t> рельефе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генезисе рельефа.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рельефа,</w:t>
            </w:r>
          </w:p>
          <w:p>
            <w:pPr>
              <w:jc w:val="left"/>
              <w:spacing w:after="0" w:line="240" w:lineRule="auto"/>
              <w:rPr>
                <w:sz w:val="24"/>
                <w:szCs w:val="24"/>
              </w:rPr>
            </w:pPr>
            <w:r>
              <w:rPr>
                <w:rFonts w:ascii="Times New Roman" w:hAnsi="Times New Roman" w:cs="Times New Roman"/>
                <w:color w:val="#000000"/>
                <w:sz w:val="24"/>
                <w:szCs w:val="24"/>
              </w:rPr>
              <w:t> его морфографическая</w:t>
            </w:r>
          </w:p>
          <w:p>
            <w:pPr>
              <w:jc w:val="left"/>
              <w:spacing w:after="0" w:line="240" w:lineRule="auto"/>
              <w:rPr>
                <w:sz w:val="24"/>
                <w:szCs w:val="24"/>
              </w:rPr>
            </w:pPr>
            <w:r>
              <w:rPr>
                <w:rFonts w:ascii="Times New Roman" w:hAnsi="Times New Roman" w:cs="Times New Roman"/>
                <w:color w:val="#000000"/>
                <w:sz w:val="24"/>
                <w:szCs w:val="24"/>
              </w:rPr>
              <w:t> морфометрическая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Структурно-геоморфологические элементы</w:t>
            </w:r>
          </w:p>
          <w:p>
            <w:pPr>
              <w:jc w:val="left"/>
              <w:spacing w:after="0" w:line="240" w:lineRule="auto"/>
              <w:rPr>
                <w:sz w:val="24"/>
                <w:szCs w:val="24"/>
              </w:rPr>
            </w:pPr>
            <w:r>
              <w:rPr>
                <w:rFonts w:ascii="Times New Roman" w:hAnsi="Times New Roman" w:cs="Times New Roman"/>
                <w:color w:val="#000000"/>
                <w:sz w:val="24"/>
                <w:szCs w:val="24"/>
              </w:rPr>
              <w:t>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Эндогенные</w:t>
            </w:r>
          </w:p>
          <w:p>
            <w:pPr>
              <w:jc w:val="left"/>
              <w:spacing w:after="0" w:line="240" w:lineRule="auto"/>
              <w:rPr>
                <w:sz w:val="24"/>
                <w:szCs w:val="24"/>
              </w:rPr>
            </w:pPr>
            <w:r>
              <w:rPr>
                <w:rFonts w:ascii="Times New Roman" w:hAnsi="Times New Roman" w:cs="Times New Roman"/>
                <w:color w:val="#000000"/>
                <w:sz w:val="24"/>
                <w:szCs w:val="24"/>
              </w:rPr>
              <w:t> процессы</w:t>
            </w:r>
          </w:p>
          <w:p>
            <w:pPr>
              <w:jc w:val="left"/>
              <w:spacing w:after="0" w:line="240" w:lineRule="auto"/>
              <w:rPr>
                <w:sz w:val="24"/>
                <w:szCs w:val="24"/>
              </w:rPr>
            </w:pPr>
            <w:r>
              <w:rPr>
                <w:rFonts w:ascii="Times New Roman" w:hAnsi="Times New Roman" w:cs="Times New Roman"/>
                <w:color w:val="#000000"/>
                <w:sz w:val="24"/>
                <w:szCs w:val="24"/>
              </w:rPr>
              <w:t> рельефообразовани</w:t>
            </w:r>
          </w:p>
          <w:p>
            <w:pPr>
              <w:jc w:val="left"/>
              <w:spacing w:after="0" w:line="240" w:lineRule="auto"/>
              <w:rPr>
                <w:sz w:val="24"/>
                <w:szCs w:val="24"/>
              </w:rPr>
            </w:pPr>
            <w:r>
              <w:rPr>
                <w:rFonts w:ascii="Times New Roman" w:hAnsi="Times New Roman" w:cs="Times New Roman"/>
                <w:color w:val="#000000"/>
                <w:sz w:val="24"/>
                <w:szCs w:val="24"/>
              </w:rPr>
              <w:t> 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Структурно-геоморфологические элементы</w:t>
            </w:r>
          </w:p>
          <w:p>
            <w:pPr>
              <w:jc w:val="left"/>
              <w:spacing w:after="0" w:line="240" w:lineRule="auto"/>
              <w:rPr>
                <w:sz w:val="24"/>
                <w:szCs w:val="24"/>
              </w:rPr>
            </w:pPr>
            <w:r>
              <w:rPr>
                <w:rFonts w:ascii="Times New Roman" w:hAnsi="Times New Roman" w:cs="Times New Roman"/>
                <w:color w:val="#000000"/>
                <w:sz w:val="24"/>
                <w:szCs w:val="24"/>
              </w:rPr>
              <w:t>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Структурно-геоморфологические элементы</w:t>
            </w:r>
          </w:p>
          <w:p>
            <w:pPr>
              <w:jc w:val="left"/>
              <w:spacing w:after="0" w:line="240" w:lineRule="auto"/>
              <w:rPr>
                <w:sz w:val="24"/>
                <w:szCs w:val="24"/>
              </w:rPr>
            </w:pPr>
            <w:r>
              <w:rPr>
                <w:rFonts w:ascii="Times New Roman" w:hAnsi="Times New Roman" w:cs="Times New Roman"/>
                <w:color w:val="#000000"/>
                <w:sz w:val="24"/>
                <w:szCs w:val="24"/>
              </w:rPr>
              <w:t>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Экзогенные</w:t>
            </w:r>
          </w:p>
          <w:p>
            <w:pPr>
              <w:jc w:val="left"/>
              <w:spacing w:after="0" w:line="240" w:lineRule="auto"/>
              <w:rPr>
                <w:sz w:val="24"/>
                <w:szCs w:val="24"/>
              </w:rPr>
            </w:pPr>
            <w:r>
              <w:rPr>
                <w:rFonts w:ascii="Times New Roman" w:hAnsi="Times New Roman" w:cs="Times New Roman"/>
                <w:color w:val="#000000"/>
                <w:sz w:val="24"/>
                <w:szCs w:val="24"/>
              </w:rPr>
              <w:t> процессы и рельеф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рельефа,</w:t>
            </w:r>
          </w:p>
          <w:p>
            <w:pPr>
              <w:jc w:val="left"/>
              <w:spacing w:after="0" w:line="240" w:lineRule="auto"/>
              <w:rPr>
                <w:sz w:val="24"/>
                <w:szCs w:val="24"/>
              </w:rPr>
            </w:pPr>
            <w:r>
              <w:rPr>
                <w:rFonts w:ascii="Times New Roman" w:hAnsi="Times New Roman" w:cs="Times New Roman"/>
                <w:color w:val="#000000"/>
                <w:sz w:val="24"/>
                <w:szCs w:val="24"/>
              </w:rPr>
              <w:t> его морфографическая</w:t>
            </w:r>
          </w:p>
          <w:p>
            <w:pPr>
              <w:jc w:val="left"/>
              <w:spacing w:after="0" w:line="240" w:lineRule="auto"/>
              <w:rPr>
                <w:sz w:val="24"/>
                <w:szCs w:val="24"/>
              </w:rPr>
            </w:pPr>
            <w:r>
              <w:rPr>
                <w:rFonts w:ascii="Times New Roman" w:hAnsi="Times New Roman" w:cs="Times New Roman"/>
                <w:color w:val="#000000"/>
                <w:sz w:val="24"/>
                <w:szCs w:val="24"/>
              </w:rPr>
              <w:t> морфометрическая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Морфолитогенная</w:t>
            </w:r>
          </w:p>
          <w:p>
            <w:pPr>
              <w:jc w:val="left"/>
              <w:spacing w:after="0" w:line="240" w:lineRule="auto"/>
              <w:rPr>
                <w:sz w:val="24"/>
                <w:szCs w:val="24"/>
              </w:rPr>
            </w:pPr>
            <w:r>
              <w:rPr>
                <w:rFonts w:ascii="Times New Roman" w:hAnsi="Times New Roman" w:cs="Times New Roman"/>
                <w:b/>
                <w:color w:val="#000000"/>
                <w:sz w:val="24"/>
                <w:szCs w:val="24"/>
              </w:rPr>
              <w:t> основа и ее роль в</w:t>
            </w:r>
          </w:p>
          <w:p>
            <w:pPr>
              <w:jc w:val="left"/>
              <w:spacing w:after="0" w:line="240" w:lineRule="auto"/>
              <w:rPr>
                <w:sz w:val="24"/>
                <w:szCs w:val="24"/>
              </w:rPr>
            </w:pPr>
            <w:r>
              <w:rPr>
                <w:rFonts w:ascii="Times New Roman" w:hAnsi="Times New Roman" w:cs="Times New Roman"/>
                <w:b/>
                <w:color w:val="#000000"/>
                <w:sz w:val="24"/>
                <w:szCs w:val="24"/>
              </w:rPr>
              <w:t> формировании</w:t>
            </w:r>
          </w:p>
          <w:p>
            <w:pPr>
              <w:jc w:val="left"/>
              <w:spacing w:after="0" w:line="240" w:lineRule="auto"/>
              <w:rPr>
                <w:sz w:val="24"/>
                <w:szCs w:val="24"/>
              </w:rPr>
            </w:pPr>
            <w:r>
              <w:rPr>
                <w:rFonts w:ascii="Times New Roman" w:hAnsi="Times New Roman" w:cs="Times New Roman"/>
                <w:b/>
                <w:color w:val="#000000"/>
                <w:sz w:val="24"/>
                <w:szCs w:val="24"/>
              </w:rPr>
              <w:t> и</w:t>
            </w:r>
          </w:p>
          <w:p>
            <w:pPr>
              <w:jc w:val="left"/>
              <w:spacing w:after="0" w:line="240" w:lineRule="auto"/>
              <w:rPr>
                <w:sz w:val="24"/>
                <w:szCs w:val="24"/>
              </w:rPr>
            </w:pPr>
            <w:r>
              <w:rPr>
                <w:rFonts w:ascii="Times New Roman" w:hAnsi="Times New Roman" w:cs="Times New Roman"/>
                <w:b/>
                <w:color w:val="#000000"/>
                <w:sz w:val="24"/>
                <w:szCs w:val="24"/>
              </w:rPr>
              <w:t> функционировании</w:t>
            </w:r>
          </w:p>
          <w:p>
            <w:pPr>
              <w:jc w:val="left"/>
              <w:spacing w:after="0" w:line="240" w:lineRule="auto"/>
              <w:rPr>
                <w:sz w:val="24"/>
                <w:szCs w:val="24"/>
              </w:rPr>
            </w:pPr>
            <w:r>
              <w:rPr>
                <w:rFonts w:ascii="Times New Roman" w:hAnsi="Times New Roman" w:cs="Times New Roman"/>
                <w:b/>
                <w:color w:val="#000000"/>
                <w:sz w:val="24"/>
                <w:szCs w:val="24"/>
              </w:rPr>
              <w:t> ПТК разных рангов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Морфолитогенная</w:t>
            </w:r>
          </w:p>
          <w:p>
            <w:pPr>
              <w:jc w:val="left"/>
              <w:spacing w:after="0" w:line="240" w:lineRule="auto"/>
              <w:rPr>
                <w:sz w:val="24"/>
                <w:szCs w:val="24"/>
              </w:rPr>
            </w:pPr>
            <w:r>
              <w:rPr>
                <w:rFonts w:ascii="Times New Roman" w:hAnsi="Times New Roman" w:cs="Times New Roman"/>
                <w:color w:val="#000000"/>
                <w:sz w:val="24"/>
                <w:szCs w:val="24"/>
              </w:rPr>
              <w:t> основа и ее роль в</w:t>
            </w:r>
          </w:p>
          <w:p>
            <w:pPr>
              <w:jc w:val="left"/>
              <w:spacing w:after="0" w:line="240" w:lineRule="auto"/>
              <w:rPr>
                <w:sz w:val="24"/>
                <w:szCs w:val="24"/>
              </w:rPr>
            </w:pPr>
            <w:r>
              <w:rPr>
                <w:rFonts w:ascii="Times New Roman" w:hAnsi="Times New Roman" w:cs="Times New Roman"/>
                <w:color w:val="#000000"/>
                <w:sz w:val="24"/>
                <w:szCs w:val="24"/>
              </w:rPr>
              <w:t> формировании</w:t>
            </w:r>
          </w:p>
          <w:p>
            <w:pPr>
              <w:jc w:val="left"/>
              <w:spacing w:after="0" w:line="240" w:lineRule="auto"/>
              <w:rPr>
                <w:sz w:val="24"/>
                <w:szCs w:val="24"/>
              </w:rPr>
            </w:pPr>
            <w:r>
              <w:rPr>
                <w:rFonts w:ascii="Times New Roman" w:hAnsi="Times New Roman" w:cs="Times New Roman"/>
                <w:color w:val="#000000"/>
                <w:sz w:val="24"/>
                <w:szCs w:val="24"/>
              </w:rPr>
              <w:t> и функционировании</w:t>
            </w:r>
          </w:p>
          <w:p>
            <w:pPr>
              <w:jc w:val="left"/>
              <w:spacing w:after="0" w:line="240" w:lineRule="auto"/>
              <w:rPr>
                <w:sz w:val="24"/>
                <w:szCs w:val="24"/>
              </w:rPr>
            </w:pPr>
            <w:r>
              <w:rPr>
                <w:rFonts w:ascii="Times New Roman" w:hAnsi="Times New Roman" w:cs="Times New Roman"/>
                <w:color w:val="#000000"/>
                <w:sz w:val="24"/>
                <w:szCs w:val="24"/>
              </w:rPr>
              <w:t> ПТК разных рангов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Морфолитогенная</w:t>
            </w:r>
          </w:p>
          <w:p>
            <w:pPr>
              <w:jc w:val="left"/>
              <w:spacing w:after="0" w:line="240" w:lineRule="auto"/>
              <w:rPr>
                <w:sz w:val="24"/>
                <w:szCs w:val="24"/>
              </w:rPr>
            </w:pPr>
            <w:r>
              <w:rPr>
                <w:rFonts w:ascii="Times New Roman" w:hAnsi="Times New Roman" w:cs="Times New Roman"/>
                <w:color w:val="#000000"/>
                <w:sz w:val="24"/>
                <w:szCs w:val="24"/>
              </w:rPr>
              <w:t> основа и ее роль в</w:t>
            </w:r>
          </w:p>
          <w:p>
            <w:pPr>
              <w:jc w:val="left"/>
              <w:spacing w:after="0" w:line="240" w:lineRule="auto"/>
              <w:rPr>
                <w:sz w:val="24"/>
                <w:szCs w:val="24"/>
              </w:rPr>
            </w:pPr>
            <w:r>
              <w:rPr>
                <w:rFonts w:ascii="Times New Roman" w:hAnsi="Times New Roman" w:cs="Times New Roman"/>
                <w:color w:val="#000000"/>
                <w:sz w:val="24"/>
                <w:szCs w:val="24"/>
              </w:rPr>
              <w:t> формировании</w:t>
            </w:r>
          </w:p>
          <w:p>
            <w:pPr>
              <w:jc w:val="left"/>
              <w:spacing w:after="0" w:line="240" w:lineRule="auto"/>
              <w:rPr>
                <w:sz w:val="24"/>
                <w:szCs w:val="24"/>
              </w:rPr>
            </w:pPr>
            <w:r>
              <w:rPr>
                <w:rFonts w:ascii="Times New Roman" w:hAnsi="Times New Roman" w:cs="Times New Roman"/>
                <w:color w:val="#000000"/>
                <w:sz w:val="24"/>
                <w:szCs w:val="24"/>
              </w:rPr>
              <w:t> и функционировании</w:t>
            </w:r>
          </w:p>
          <w:p>
            <w:pPr>
              <w:jc w:val="left"/>
              <w:spacing w:after="0" w:line="240" w:lineRule="auto"/>
              <w:rPr>
                <w:sz w:val="24"/>
                <w:szCs w:val="24"/>
              </w:rPr>
            </w:pPr>
            <w:r>
              <w:rPr>
                <w:rFonts w:ascii="Times New Roman" w:hAnsi="Times New Roman" w:cs="Times New Roman"/>
                <w:color w:val="#000000"/>
                <w:sz w:val="24"/>
                <w:szCs w:val="24"/>
              </w:rPr>
              <w:t> ПТК разных рангов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Морфолитогенная</w:t>
            </w:r>
          </w:p>
          <w:p>
            <w:pPr>
              <w:jc w:val="left"/>
              <w:spacing w:after="0" w:line="240" w:lineRule="auto"/>
              <w:rPr>
                <w:sz w:val="24"/>
                <w:szCs w:val="24"/>
              </w:rPr>
            </w:pPr>
            <w:r>
              <w:rPr>
                <w:rFonts w:ascii="Times New Roman" w:hAnsi="Times New Roman" w:cs="Times New Roman"/>
                <w:color w:val="#000000"/>
                <w:sz w:val="24"/>
                <w:szCs w:val="24"/>
              </w:rPr>
              <w:t> основа и ее роль в</w:t>
            </w:r>
          </w:p>
          <w:p>
            <w:pPr>
              <w:jc w:val="left"/>
              <w:spacing w:after="0" w:line="240" w:lineRule="auto"/>
              <w:rPr>
                <w:sz w:val="24"/>
                <w:szCs w:val="24"/>
              </w:rPr>
            </w:pPr>
            <w:r>
              <w:rPr>
                <w:rFonts w:ascii="Times New Roman" w:hAnsi="Times New Roman" w:cs="Times New Roman"/>
                <w:color w:val="#000000"/>
                <w:sz w:val="24"/>
                <w:szCs w:val="24"/>
              </w:rPr>
              <w:t> формировании</w:t>
            </w:r>
          </w:p>
          <w:p>
            <w:pPr>
              <w:jc w:val="left"/>
              <w:spacing w:after="0" w:line="240" w:lineRule="auto"/>
              <w:rPr>
                <w:sz w:val="24"/>
                <w:szCs w:val="24"/>
              </w:rPr>
            </w:pPr>
            <w:r>
              <w:rPr>
                <w:rFonts w:ascii="Times New Roman" w:hAnsi="Times New Roman" w:cs="Times New Roman"/>
                <w:color w:val="#000000"/>
                <w:sz w:val="24"/>
                <w:szCs w:val="24"/>
              </w:rPr>
              <w:t> и функционировании</w:t>
            </w:r>
          </w:p>
          <w:p>
            <w:pPr>
              <w:jc w:val="left"/>
              <w:spacing w:after="0" w:line="240" w:lineRule="auto"/>
              <w:rPr>
                <w:sz w:val="24"/>
                <w:szCs w:val="24"/>
              </w:rPr>
            </w:pPr>
            <w:r>
              <w:rPr>
                <w:rFonts w:ascii="Times New Roman" w:hAnsi="Times New Roman" w:cs="Times New Roman"/>
                <w:color w:val="#000000"/>
                <w:sz w:val="24"/>
                <w:szCs w:val="24"/>
              </w:rPr>
              <w:t> ПТК разных рангов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рельефа и поверхностного</w:t>
            </w:r>
          </w:p>
          <w:p>
            <w:pPr>
              <w:jc w:val="left"/>
              <w:spacing w:after="0" w:line="240" w:lineRule="auto"/>
              <w:rPr>
                <w:sz w:val="24"/>
                <w:szCs w:val="24"/>
              </w:rPr>
            </w:pPr>
            <w:r>
              <w:rPr>
                <w:rFonts w:ascii="Times New Roman" w:hAnsi="Times New Roman" w:cs="Times New Roman"/>
                <w:color w:val="#000000"/>
                <w:sz w:val="24"/>
                <w:szCs w:val="24"/>
              </w:rPr>
              <w:t> субстрата в расселении</w:t>
            </w:r>
          </w:p>
          <w:p>
            <w:pPr>
              <w:jc w:val="left"/>
              <w:spacing w:after="0" w:line="240" w:lineRule="auto"/>
              <w:rPr>
                <w:sz w:val="24"/>
                <w:szCs w:val="24"/>
              </w:rPr>
            </w:pPr>
            <w:r>
              <w:rPr>
                <w:rFonts w:ascii="Times New Roman" w:hAnsi="Times New Roman" w:cs="Times New Roman"/>
                <w:color w:val="#000000"/>
                <w:sz w:val="24"/>
                <w:szCs w:val="24"/>
              </w:rPr>
              <w:t> и хозяйственной</w:t>
            </w:r>
          </w:p>
          <w:p>
            <w:pPr>
              <w:jc w:val="left"/>
              <w:spacing w:after="0" w:line="240" w:lineRule="auto"/>
              <w:rPr>
                <w:sz w:val="24"/>
                <w:szCs w:val="24"/>
              </w:rPr>
            </w:pPr>
            <w:r>
              <w:rPr>
                <w:rFonts w:ascii="Times New Roman" w:hAnsi="Times New Roman" w:cs="Times New Roman"/>
                <w:color w:val="#000000"/>
                <w:sz w:val="24"/>
                <w:szCs w:val="24"/>
              </w:rPr>
              <w:t> деятельности человека.</w:t>
            </w:r>
          </w:p>
          <w:p>
            <w:pPr>
              <w:jc w:val="left"/>
              <w:spacing w:after="0" w:line="240" w:lineRule="auto"/>
              <w:rPr>
                <w:sz w:val="24"/>
                <w:szCs w:val="24"/>
              </w:rPr>
            </w:pPr>
            <w:r>
              <w:rPr>
                <w:rFonts w:ascii="Times New Roman" w:hAnsi="Times New Roman" w:cs="Times New Roman"/>
                <w:color w:val="#000000"/>
                <w:sz w:val="24"/>
                <w:szCs w:val="24"/>
              </w:rPr>
              <w:t> Роль человека в трансформации</w:t>
            </w:r>
          </w:p>
          <w:p>
            <w:pPr>
              <w:jc w:val="left"/>
              <w:spacing w:after="0" w:line="240" w:lineRule="auto"/>
              <w:rPr>
                <w:sz w:val="24"/>
                <w:szCs w:val="24"/>
              </w:rPr>
            </w:pPr>
            <w:r>
              <w:rPr>
                <w:rFonts w:ascii="Times New Roman" w:hAnsi="Times New Roman" w:cs="Times New Roman"/>
                <w:color w:val="#000000"/>
                <w:sz w:val="24"/>
                <w:szCs w:val="24"/>
              </w:rPr>
              <w:t> рельефа.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636.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генезисе рельефа.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генезисе рельефа. Источники энергии и</w:t>
            </w:r>
          </w:p>
          <w:p>
            <w:pPr>
              <w:jc w:val="both"/>
              <w:spacing w:after="0" w:line="240" w:lineRule="auto"/>
              <w:rPr>
                <w:sz w:val="24"/>
                <w:szCs w:val="24"/>
              </w:rPr>
            </w:pPr>
            <w:r>
              <w:rPr>
                <w:rFonts w:ascii="Times New Roman" w:hAnsi="Times New Roman" w:cs="Times New Roman"/>
                <w:color w:val="#000000"/>
                <w:sz w:val="24"/>
                <w:szCs w:val="24"/>
              </w:rPr>
              <w:t> движущие силы рельефообразования. Соотношение</w:t>
            </w:r>
          </w:p>
          <w:p>
            <w:pPr>
              <w:jc w:val="both"/>
              <w:spacing w:after="0" w:line="240" w:lineRule="auto"/>
              <w:rPr>
                <w:sz w:val="24"/>
                <w:szCs w:val="24"/>
              </w:rPr>
            </w:pPr>
            <w:r>
              <w:rPr>
                <w:rFonts w:ascii="Times New Roman" w:hAnsi="Times New Roman" w:cs="Times New Roman"/>
                <w:color w:val="#000000"/>
                <w:sz w:val="24"/>
                <w:szCs w:val="24"/>
              </w:rPr>
              <w:t> эндогенной и экзогенной составляющих в</w:t>
            </w:r>
          </w:p>
          <w:p>
            <w:pPr>
              <w:jc w:val="both"/>
              <w:spacing w:after="0" w:line="240" w:lineRule="auto"/>
              <w:rPr>
                <w:sz w:val="24"/>
                <w:szCs w:val="24"/>
              </w:rPr>
            </w:pPr>
            <w:r>
              <w:rPr>
                <w:rFonts w:ascii="Times New Roman" w:hAnsi="Times New Roman" w:cs="Times New Roman"/>
                <w:color w:val="#000000"/>
                <w:sz w:val="24"/>
                <w:szCs w:val="24"/>
              </w:rPr>
              <w:t> рельефообразовании. Денудационные и</w:t>
            </w:r>
          </w:p>
          <w:p>
            <w:pPr>
              <w:jc w:val="both"/>
              <w:spacing w:after="0" w:line="240" w:lineRule="auto"/>
              <w:rPr>
                <w:sz w:val="24"/>
                <w:szCs w:val="24"/>
              </w:rPr>
            </w:pPr>
            <w:r>
              <w:rPr>
                <w:rFonts w:ascii="Times New Roman" w:hAnsi="Times New Roman" w:cs="Times New Roman"/>
                <w:color w:val="#000000"/>
                <w:sz w:val="24"/>
                <w:szCs w:val="24"/>
              </w:rPr>
              <w:t> аккумулятивные формы рельефа. Рельеф и</w:t>
            </w:r>
          </w:p>
          <w:p>
            <w:pPr>
              <w:jc w:val="both"/>
              <w:spacing w:after="0" w:line="240" w:lineRule="auto"/>
              <w:rPr>
                <w:sz w:val="24"/>
                <w:szCs w:val="24"/>
              </w:rPr>
            </w:pPr>
            <w:r>
              <w:rPr>
                <w:rFonts w:ascii="Times New Roman" w:hAnsi="Times New Roman" w:cs="Times New Roman"/>
                <w:color w:val="#000000"/>
                <w:sz w:val="24"/>
                <w:szCs w:val="24"/>
              </w:rPr>
              <w:t> коррелятные отложения. Проблемы определения</w:t>
            </w:r>
          </w:p>
          <w:p>
            <w:pPr>
              <w:jc w:val="both"/>
              <w:spacing w:after="0" w:line="240" w:lineRule="auto"/>
              <w:rPr>
                <w:sz w:val="24"/>
                <w:szCs w:val="24"/>
              </w:rPr>
            </w:pPr>
            <w:r>
              <w:rPr>
                <w:rFonts w:ascii="Times New Roman" w:hAnsi="Times New Roman" w:cs="Times New Roman"/>
                <w:color w:val="#000000"/>
                <w:sz w:val="24"/>
                <w:szCs w:val="24"/>
              </w:rPr>
              <w:t> генезиса рельефа.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рельефа,</w:t>
            </w:r>
          </w:p>
          <w:p>
            <w:pPr>
              <w:jc w:val="center"/>
              <w:spacing w:after="0" w:line="240" w:lineRule="auto"/>
              <w:rPr>
                <w:sz w:val="24"/>
                <w:szCs w:val="24"/>
              </w:rPr>
            </w:pPr>
            <w:r>
              <w:rPr>
                <w:rFonts w:ascii="Times New Roman" w:hAnsi="Times New Roman" w:cs="Times New Roman"/>
                <w:b/>
                <w:color w:val="#000000"/>
                <w:sz w:val="24"/>
                <w:szCs w:val="24"/>
              </w:rPr>
              <w:t> его морфографическая</w:t>
            </w:r>
          </w:p>
          <w:p>
            <w:pPr>
              <w:jc w:val="center"/>
              <w:spacing w:after="0" w:line="240" w:lineRule="auto"/>
              <w:rPr>
                <w:sz w:val="24"/>
                <w:szCs w:val="24"/>
              </w:rPr>
            </w:pPr>
            <w:r>
              <w:rPr>
                <w:rFonts w:ascii="Times New Roman" w:hAnsi="Times New Roman" w:cs="Times New Roman"/>
                <w:b/>
                <w:color w:val="#000000"/>
                <w:sz w:val="24"/>
                <w:szCs w:val="24"/>
              </w:rPr>
              <w:t> морфометрическая характеристики.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рельефа, его морфографическая</w:t>
            </w:r>
          </w:p>
          <w:p>
            <w:pPr>
              <w:jc w:val="both"/>
              <w:spacing w:after="0" w:line="240" w:lineRule="auto"/>
              <w:rPr>
                <w:sz w:val="24"/>
                <w:szCs w:val="24"/>
              </w:rPr>
            </w:pPr>
            <w:r>
              <w:rPr>
                <w:rFonts w:ascii="Times New Roman" w:hAnsi="Times New Roman" w:cs="Times New Roman"/>
                <w:color w:val="#000000"/>
                <w:sz w:val="24"/>
                <w:szCs w:val="24"/>
              </w:rPr>
              <w:t> и морфометрическая характеристики. Формы рельефа</w:t>
            </w:r>
          </w:p>
          <w:p>
            <w:pPr>
              <w:jc w:val="both"/>
              <w:spacing w:after="0" w:line="240" w:lineRule="auto"/>
              <w:rPr>
                <w:sz w:val="24"/>
                <w:szCs w:val="24"/>
              </w:rPr>
            </w:pPr>
            <w:r>
              <w:rPr>
                <w:rFonts w:ascii="Times New Roman" w:hAnsi="Times New Roman" w:cs="Times New Roman"/>
                <w:color w:val="#000000"/>
                <w:sz w:val="24"/>
                <w:szCs w:val="24"/>
              </w:rPr>
              <w:t> разных масштабов. Научное и прикладное значение</w:t>
            </w:r>
          </w:p>
          <w:p>
            <w:pPr>
              <w:jc w:val="both"/>
              <w:spacing w:after="0" w:line="240" w:lineRule="auto"/>
              <w:rPr>
                <w:sz w:val="24"/>
                <w:szCs w:val="24"/>
              </w:rPr>
            </w:pPr>
            <w:r>
              <w:rPr>
                <w:rFonts w:ascii="Times New Roman" w:hAnsi="Times New Roman" w:cs="Times New Roman"/>
                <w:color w:val="#000000"/>
                <w:sz w:val="24"/>
                <w:szCs w:val="24"/>
              </w:rPr>
              <w:t> морфографических и морфометрических показателей.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рельефа,</w:t>
            </w:r>
          </w:p>
          <w:p>
            <w:pPr>
              <w:jc w:val="center"/>
              <w:spacing w:after="0" w:line="240" w:lineRule="auto"/>
              <w:rPr>
                <w:sz w:val="24"/>
                <w:szCs w:val="24"/>
              </w:rPr>
            </w:pPr>
            <w:r>
              <w:rPr>
                <w:rFonts w:ascii="Times New Roman" w:hAnsi="Times New Roman" w:cs="Times New Roman"/>
                <w:b/>
                <w:color w:val="#000000"/>
                <w:sz w:val="24"/>
                <w:szCs w:val="24"/>
              </w:rPr>
              <w:t> его морфографическая</w:t>
            </w:r>
          </w:p>
          <w:p>
            <w:pPr>
              <w:jc w:val="center"/>
              <w:spacing w:after="0" w:line="240" w:lineRule="auto"/>
              <w:rPr>
                <w:sz w:val="24"/>
                <w:szCs w:val="24"/>
              </w:rPr>
            </w:pPr>
            <w:r>
              <w:rPr>
                <w:rFonts w:ascii="Times New Roman" w:hAnsi="Times New Roman" w:cs="Times New Roman"/>
                <w:b/>
                <w:color w:val="#000000"/>
                <w:sz w:val="24"/>
                <w:szCs w:val="24"/>
              </w:rPr>
              <w:t> морфометрическая характеристики.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рельефа, его морфографическая</w:t>
            </w:r>
          </w:p>
          <w:p>
            <w:pPr>
              <w:jc w:val="left"/>
              <w:spacing w:after="0" w:line="240" w:lineRule="auto"/>
              <w:rPr>
                <w:sz w:val="24"/>
                <w:szCs w:val="24"/>
              </w:rPr>
            </w:pPr>
            <w:r>
              <w:rPr>
                <w:rFonts w:ascii="Times New Roman" w:hAnsi="Times New Roman" w:cs="Times New Roman"/>
                <w:color w:val="#000000"/>
                <w:sz w:val="24"/>
                <w:szCs w:val="24"/>
              </w:rPr>
              <w:t> и морфометрическая характеристики. Формы рельефа</w:t>
            </w:r>
          </w:p>
          <w:p>
            <w:pPr>
              <w:jc w:val="left"/>
              <w:spacing w:after="0" w:line="240" w:lineRule="auto"/>
              <w:rPr>
                <w:sz w:val="24"/>
                <w:szCs w:val="24"/>
              </w:rPr>
            </w:pPr>
            <w:r>
              <w:rPr>
                <w:rFonts w:ascii="Times New Roman" w:hAnsi="Times New Roman" w:cs="Times New Roman"/>
                <w:color w:val="#000000"/>
                <w:sz w:val="24"/>
                <w:szCs w:val="24"/>
              </w:rPr>
              <w:t> разных масштабов. Научное и прикладное значение</w:t>
            </w:r>
          </w:p>
          <w:p>
            <w:pPr>
              <w:jc w:val="left"/>
              <w:spacing w:after="0" w:line="240" w:lineRule="auto"/>
              <w:rPr>
                <w:sz w:val="24"/>
                <w:szCs w:val="24"/>
              </w:rPr>
            </w:pPr>
            <w:r>
              <w:rPr>
                <w:rFonts w:ascii="Times New Roman" w:hAnsi="Times New Roman" w:cs="Times New Roman"/>
                <w:color w:val="#000000"/>
                <w:sz w:val="24"/>
                <w:szCs w:val="24"/>
              </w:rPr>
              <w:t> морфографических и морфометрических показателей.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возрасте и методах его определения.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 Время</w:t>
            </w:r>
          </w:p>
          <w:p>
            <w:pPr>
              <w:jc w:val="left"/>
              <w:spacing w:after="0" w:line="240" w:lineRule="auto"/>
              <w:rPr>
                <w:sz w:val="24"/>
                <w:szCs w:val="24"/>
              </w:rPr>
            </w:pPr>
            <w:r>
              <w:rPr>
                <w:rFonts w:ascii="Times New Roman" w:hAnsi="Times New Roman" w:cs="Times New Roman"/>
                <w:color w:val="#000000"/>
                <w:sz w:val="24"/>
                <w:szCs w:val="24"/>
              </w:rPr>
              <w:t> как фактор рельефообразования. Геологические и</w:t>
            </w:r>
          </w:p>
          <w:p>
            <w:pPr>
              <w:jc w:val="left"/>
              <w:spacing w:after="0" w:line="240" w:lineRule="auto"/>
              <w:rPr>
                <w:sz w:val="24"/>
                <w:szCs w:val="24"/>
              </w:rPr>
            </w:pPr>
            <w:r>
              <w:rPr>
                <w:rFonts w:ascii="Times New Roman" w:hAnsi="Times New Roman" w:cs="Times New Roman"/>
                <w:color w:val="#000000"/>
                <w:sz w:val="24"/>
                <w:szCs w:val="24"/>
              </w:rPr>
              <w:t> физико-географические факторы рельефообразования.</w:t>
            </w:r>
          </w:p>
          <w:p>
            <w:pPr>
              <w:jc w:val="left"/>
              <w:spacing w:after="0" w:line="240" w:lineRule="auto"/>
              <w:rPr>
                <w:sz w:val="24"/>
                <w:szCs w:val="24"/>
              </w:rPr>
            </w:pPr>
            <w:r>
              <w:rPr>
                <w:rFonts w:ascii="Times New Roman" w:hAnsi="Times New Roman" w:cs="Times New Roman"/>
                <w:color w:val="#000000"/>
                <w:sz w:val="24"/>
                <w:szCs w:val="24"/>
              </w:rPr>
              <w:t> Рельеф как компонент ландшафта, фактор строения и</w:t>
            </w:r>
          </w:p>
          <w:p>
            <w:pPr>
              <w:jc w:val="left"/>
              <w:spacing w:after="0" w:line="240" w:lineRule="auto"/>
              <w:rPr>
                <w:sz w:val="24"/>
                <w:szCs w:val="24"/>
              </w:rPr>
            </w:pPr>
            <w:r>
              <w:rPr>
                <w:rFonts w:ascii="Times New Roman" w:hAnsi="Times New Roman" w:cs="Times New Roman"/>
                <w:color w:val="#000000"/>
                <w:sz w:val="24"/>
                <w:szCs w:val="24"/>
              </w:rPr>
              <w:t> функционирования природно-территориальных</w:t>
            </w:r>
          </w:p>
          <w:p>
            <w:pPr>
              <w:jc w:val="left"/>
              <w:spacing w:after="0" w:line="240" w:lineRule="auto"/>
              <w:rPr>
                <w:sz w:val="24"/>
                <w:szCs w:val="24"/>
              </w:rPr>
            </w:pPr>
            <w:r>
              <w:rPr>
                <w:rFonts w:ascii="Times New Roman" w:hAnsi="Times New Roman" w:cs="Times New Roman"/>
                <w:color w:val="#000000"/>
                <w:sz w:val="24"/>
                <w:szCs w:val="24"/>
              </w:rPr>
              <w:t> комплексов. Рельеф как фактор перераспределения</w:t>
            </w:r>
          </w:p>
          <w:p>
            <w:pPr>
              <w:jc w:val="left"/>
              <w:spacing w:after="0" w:line="240" w:lineRule="auto"/>
              <w:rPr>
                <w:sz w:val="24"/>
                <w:szCs w:val="24"/>
              </w:rPr>
            </w:pPr>
            <w:r>
              <w:rPr>
                <w:rFonts w:ascii="Times New Roman" w:hAnsi="Times New Roman" w:cs="Times New Roman"/>
                <w:color w:val="#000000"/>
                <w:sz w:val="24"/>
                <w:szCs w:val="24"/>
              </w:rPr>
              <w:t> тепла и влаги. Влияние рельефа на другие</w:t>
            </w:r>
          </w:p>
          <w:p>
            <w:pPr>
              <w:jc w:val="left"/>
              <w:spacing w:after="0" w:line="240" w:lineRule="auto"/>
              <w:rPr>
                <w:sz w:val="24"/>
                <w:szCs w:val="24"/>
              </w:rPr>
            </w:pPr>
            <w:r>
              <w:rPr>
                <w:rFonts w:ascii="Times New Roman" w:hAnsi="Times New Roman" w:cs="Times New Roman"/>
                <w:color w:val="#000000"/>
                <w:sz w:val="24"/>
                <w:szCs w:val="24"/>
              </w:rPr>
              <w:t> компоненты географической оболочки. Свойства</w:t>
            </w:r>
          </w:p>
          <w:p>
            <w:pPr>
              <w:jc w:val="left"/>
              <w:spacing w:after="0" w:line="240" w:lineRule="auto"/>
              <w:rPr>
                <w:sz w:val="24"/>
                <w:szCs w:val="24"/>
              </w:rPr>
            </w:pPr>
            <w:r>
              <w:rPr>
                <w:rFonts w:ascii="Times New Roman" w:hAnsi="Times New Roman" w:cs="Times New Roman"/>
                <w:color w:val="#000000"/>
                <w:sz w:val="24"/>
                <w:szCs w:val="24"/>
              </w:rPr>
              <w:t> горных пород как фактор рельефообразования.</w:t>
            </w:r>
          </w:p>
          <w:p>
            <w:pPr>
              <w:jc w:val="left"/>
              <w:spacing w:after="0" w:line="240" w:lineRule="auto"/>
              <w:rPr>
                <w:sz w:val="24"/>
                <w:szCs w:val="24"/>
              </w:rPr>
            </w:pPr>
            <w:r>
              <w:rPr>
                <w:rFonts w:ascii="Times New Roman" w:hAnsi="Times New Roman" w:cs="Times New Roman"/>
                <w:color w:val="#000000"/>
                <w:sz w:val="24"/>
                <w:szCs w:val="24"/>
              </w:rPr>
              <w:t> Климатический фактор рельефообразования.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«Геоморфология»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Геоморфология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четвертичная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Трегуб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https://urait.ru/bcode/496224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Болтрамович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Ласточкин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Мусатов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https://urait.ru/bcode/493219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Структурная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поисковая</w:t>
            </w:r>
            <w:r>
              <w:rPr/>
              <w:t xml:space="preserve"> </w:t>
            </w:r>
            <w:r>
              <w:rPr>
                <w:rFonts w:ascii="Times New Roman" w:hAnsi="Times New Roman" w:cs="Times New Roman"/>
                <w:color w:val="#000000"/>
                <w:sz w:val="24"/>
                <w:szCs w:val="24"/>
              </w:rPr>
              <w:t>геоморфология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Ликутов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https://urait.ru/bcode/496287</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36.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2024-2025_ФГОС3++2024_Бак-ЗФО-ПО(ГО)(24)_plx_Геоморфология</dc:title>
  <dc:creator>FastReport.NET</dc:creator>
</cp:coreProperties>
</file>